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24"/>
          <w:szCs w:val="24"/>
        </w:rPr>
      </w:pPr>
    </w:p>
    <w:p>
      <w:pPr>
        <w:jc w:val="center"/>
        <w:rPr>
          <w:b/>
          <w:color w:val="4472C4" w:themeColor="accent5"/>
          <w:sz w:val="32"/>
          <w:szCs w:val="32"/>
        </w:rPr>
      </w:pPr>
      <w:r>
        <w:rPr>
          <w:rFonts w:hint="eastAsia"/>
          <w:b/>
          <w:color w:val="4472C4" w:themeColor="accent5"/>
          <w:sz w:val="32"/>
          <w:szCs w:val="32"/>
        </w:rPr>
        <w:t>インフルエンザ等の感染者数の増加について(注意喚起)</w:t>
      </w:r>
    </w:p>
    <w:p>
      <w:pPr>
        <w:ind w:firstLineChars="100" w:firstLine="240"/>
        <w:rPr>
          <w:sz w:val="24"/>
          <w:szCs w:val="24"/>
        </w:rPr>
      </w:pPr>
    </w:p>
    <w:p>
      <w:pPr>
        <w:ind w:firstLineChars="100" w:firstLine="240"/>
        <w:rPr>
          <w:sz w:val="24"/>
          <w:szCs w:val="24"/>
        </w:rPr>
      </w:pPr>
      <w:r>
        <w:rPr>
          <w:rFonts w:hint="eastAsia"/>
          <w:sz w:val="24"/>
          <w:szCs w:val="24"/>
        </w:rPr>
        <w:t>名取市消防本部では令和6年11月の救急出動件数は308件(搬送件数279件)のうちインフルエンザ（疑い含む）事案は12件で月間出動総数に対する割合は3.89％でした。</w:t>
      </w:r>
    </w:p>
    <w:p>
      <w:pPr>
        <w:rPr>
          <w:sz w:val="24"/>
          <w:szCs w:val="24"/>
        </w:rPr>
      </w:pPr>
      <w:r>
        <w:rPr>
          <w:rFonts w:hint="eastAsia"/>
          <w:sz w:val="24"/>
          <w:szCs w:val="24"/>
        </w:rPr>
        <w:t>対して令和7年11月の救急出動件数は360件(搬送件数325件)のうちインフルエンザ（疑い含む）事案は52件で月間出動総数に対する割合は14.4％となりました。</w:t>
      </w:r>
    </w:p>
    <w:p>
      <w:pPr>
        <w:ind w:firstLineChars="100" w:firstLine="240"/>
        <w:rPr>
          <w:sz w:val="24"/>
          <w:szCs w:val="24"/>
        </w:rPr>
      </w:pPr>
      <w:r>
        <w:rPr>
          <w:rFonts w:hint="eastAsia"/>
          <w:sz w:val="24"/>
          <w:szCs w:val="24"/>
        </w:rPr>
        <w:t>今年はインフルエンザの感染拡大もあり救急搬送困難事案(医療機関への受入れ照会回数4回以上かつ現場滞在時間30分以上の事案)も増加しております。</w:t>
      </w:r>
    </w:p>
    <w:p>
      <w:pPr>
        <w:rPr>
          <w:sz w:val="24"/>
          <w:szCs w:val="24"/>
        </w:rPr>
      </w:pPr>
      <w:r>
        <w:rPr>
          <w:rFonts w:hint="eastAsia"/>
          <w:sz w:val="24"/>
          <w:szCs w:val="24"/>
        </w:rPr>
        <w:t xml:space="preserve">　市民の皆様には引き続きマスクの着用及び手洗いうがい等の感染対策に取り組んで頂きますようお願い致します。</w:t>
      </w:r>
    </w:p>
    <w:p>
      <w:pPr>
        <w:ind w:firstLineChars="100" w:firstLine="240"/>
        <w:rPr>
          <w:sz w:val="24"/>
          <w:szCs w:val="24"/>
        </w:rPr>
      </w:pPr>
      <w:r>
        <w:rPr>
          <w:rFonts w:hint="eastAsia"/>
          <w:sz w:val="24"/>
          <w:szCs w:val="24"/>
        </w:rPr>
        <w:t>また救急車の適切なご利用にむけて、おとな救急電話相談(♯7119)、こども夜間安心コール(♯8000)等をご</w:t>
      </w:r>
      <w:bookmarkStart w:id="0" w:name="_GoBack"/>
      <w:bookmarkEnd w:id="0"/>
      <w:r>
        <w:rPr>
          <w:rFonts w:hint="eastAsia"/>
          <w:sz w:val="24"/>
          <w:szCs w:val="24"/>
        </w:rPr>
        <w:t>活用ください。</w:t>
      </w:r>
    </w:p>
    <w:p>
      <w:pPr>
        <w:rPr>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3419475</wp:posOffset>
                </wp:positionH>
                <wp:positionV relativeFrom="paragraph">
                  <wp:posOffset>1602105</wp:posOffset>
                </wp:positionV>
                <wp:extent cx="2609850" cy="5810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609850" cy="581025"/>
                        </a:xfrm>
                        <a:prstGeom prst="rect">
                          <a:avLst/>
                        </a:prstGeom>
                        <a:solidFill>
                          <a:schemeClr val="lt1"/>
                        </a:solidFill>
                        <a:ln w="6350">
                          <a:solidFill>
                            <a:prstClr val="black"/>
                          </a:solidFill>
                        </a:ln>
                      </wps:spPr>
                      <wps:txbx>
                        <w:txbxContent>
                          <w:p>
                            <w:r>
                              <w:rPr>
                                <w:rFonts w:hint="eastAsia"/>
                              </w:rPr>
                              <w:t>名取市</w:t>
                            </w:r>
                            <w:r>
                              <w:t>消防本部</w:t>
                            </w:r>
                            <w:r>
                              <w:rPr>
                                <w:rFonts w:hint="eastAsia"/>
                              </w:rPr>
                              <w:t xml:space="preserve">　</w:t>
                            </w:r>
                            <w:r>
                              <w:t>警防課</w:t>
                            </w:r>
                            <w:r>
                              <w:rPr>
                                <w:rFonts w:hint="eastAsia"/>
                              </w:rPr>
                              <w:t xml:space="preserve">　救急</w:t>
                            </w:r>
                            <w:r>
                              <w:t>企画係</w:t>
                            </w:r>
                          </w:p>
                          <w:p>
                            <w:r>
                              <w:rPr>
                                <w:rFonts w:hint="eastAsia"/>
                              </w:rPr>
                              <w:t>ＴＥＬ</w:t>
                            </w:r>
                            <w:r>
                              <w:t xml:space="preserve">　022-382-0242(</w:t>
                            </w:r>
                            <w:r>
                              <w:rPr>
                                <w:rFonts w:hint="eastAsia"/>
                              </w:rPr>
                              <w:t>内線</w:t>
                            </w:r>
                            <w:r>
                              <w:t>230・231)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69.25pt;margin-top:126.15pt;width:205.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" fillcolor="white [3201]" strokeweight=".5pt">
                <v:textbox>
                  <w:txbxContent>
                    <w:p>
                      <w:r>
                        <w:rPr>
                          <w:rFonts w:hint="eastAsia"/>
                        </w:rPr>
                        <w:t>名取市</w:t>
                      </w:r>
                      <w:r>
                        <w:t>消防本部</w:t>
                      </w:r>
                      <w:r>
                        <w:rPr>
                          <w:rFonts w:hint="eastAsia"/>
                        </w:rPr>
                        <w:t xml:space="preserve">　</w:t>
                      </w:r>
                      <w:r>
                        <w:t>警防課</w:t>
                      </w:r>
                      <w:r>
                        <w:rPr>
                          <w:rFonts w:hint="eastAsia"/>
                        </w:rPr>
                        <w:t xml:space="preserve">　救急</w:t>
                      </w:r>
                      <w:r>
                        <w:t>企画係</w:t>
                      </w:r>
                    </w:p>
                    <w:p>
                      <w:pPr>
                        <w:rPr>
                          <w:rFonts w:hint="eastAsia"/>
                        </w:rPr>
                      </w:pPr>
                      <w:r>
                        <w:rPr>
                          <w:rFonts w:hint="eastAsia"/>
                        </w:rPr>
                        <w:t>ＴＥＬ</w:t>
                      </w:r>
                      <w:r>
                        <w:t xml:space="preserve">　022-382-0242(</w:t>
                      </w:r>
                      <w:r>
                        <w:rPr>
                          <w:rFonts w:hint="eastAsia"/>
                        </w:rPr>
                        <w:t>内線</w:t>
                      </w:r>
                      <w:r>
                        <w:t>230・231)</w:t>
                      </w:r>
                    </w:p>
                  </w:txbxContent>
                </v:textbox>
              </v:shape>
            </w:pict>
          </mc:Fallback>
        </mc:AlternateContent>
      </w:r>
      <w:r>
        <w:rPr>
          <w:noProof/>
        </w:rPr>
        <w:drawing>
          <wp:inline distT="0" distB="0" distL="0" distR="0">
            <wp:extent cx="2263140" cy="2376000"/>
            <wp:effectExtent l="0" t="0" r="0" b="0"/>
            <wp:docPr id="2" name="図 2" descr="C:\Users\N20-SHOBO02\Desktop\ugai_tear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20-SHOBO02\Desktop\ugai_teara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3140" cy="2376000"/>
                    </a:xfrm>
                    <a:prstGeom prst="rect">
                      <a:avLst/>
                    </a:prstGeom>
                    <a:noFill/>
                    <a:ln>
                      <a:noFill/>
                    </a:ln>
                  </pic:spPr>
                </pic:pic>
              </a:graphicData>
            </a:graphic>
          </wp:inline>
        </w:drawing>
      </w:r>
    </w:p>
    <w:sectPr>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4404D7-C853-45BC-A1A2-BEA3CA33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N20-SHOBO02</dc:creator>
  <cp:keywords/>
  <dc:description/>
  <cp:lastModifiedBy>N20-SHOBO02</cp:lastModifiedBy>
  <cp:revision>6</cp:revision>
  <dcterms:created xsi:type="dcterms:W3CDTF">2025-12-09T01:48:00Z</dcterms:created>
  <dcterms:modified xsi:type="dcterms:W3CDTF">2025-12-11T09:29:00Z</dcterms:modified>
</cp:coreProperties>
</file>